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A45" w:rsidRDefault="00C25A45" w:rsidP="00E67B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Skrót do wykładu „Pręty proste”</w:t>
      </w:r>
    </w:p>
    <w:p w:rsidR="00E67BA0" w:rsidRDefault="00C25A45" w:rsidP="00E67BA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7BA0">
        <w:rPr>
          <w:rFonts w:ascii="Times New Roman" w:hAnsi="Times New Roman" w:cs="Times New Roman"/>
          <w:sz w:val="24"/>
          <w:szCs w:val="24"/>
        </w:rPr>
        <w:t>S.n.</w:t>
      </w:r>
    </w:p>
    <w:p w:rsidR="00E67BA0" w:rsidRPr="00E67BA0" w:rsidRDefault="00E67BA0" w:rsidP="00E67B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BA0">
        <w:rPr>
          <w:rFonts w:ascii="Times New Roman" w:hAnsi="Times New Roman" w:cs="Times New Roman"/>
          <w:b/>
          <w:sz w:val="24"/>
          <w:szCs w:val="24"/>
        </w:rPr>
        <w:t xml:space="preserve">Pręty  </w:t>
      </w:r>
    </w:p>
    <w:p w:rsidR="00E67BA0" w:rsidRDefault="00E67BA0" w:rsidP="00E67B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Zakres:</w:t>
      </w:r>
    </w:p>
    <w:p w:rsidR="00E67BA0" w:rsidRDefault="00E67BA0" w:rsidP="00E67BA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BA0">
        <w:rPr>
          <w:rFonts w:ascii="Times New Roman" w:hAnsi="Times New Roman" w:cs="Times New Roman"/>
          <w:sz w:val="24"/>
          <w:szCs w:val="24"/>
        </w:rPr>
        <w:t>Definicja „pręta prostego</w:t>
      </w:r>
    </w:p>
    <w:p w:rsidR="00504D78" w:rsidRPr="00E67BA0" w:rsidRDefault="00504D78" w:rsidP="00E67BA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Równanie różniczkowe pręta prostego</w:t>
      </w:r>
    </w:p>
    <w:p w:rsidR="00E67BA0" w:rsidRDefault="00E67BA0" w:rsidP="00B610C4">
      <w:pPr>
        <w:jc w:val="both"/>
        <w:rPr>
          <w:rFonts w:ascii="Times New Roman" w:hAnsi="Times New Roman" w:cs="Times New Roman"/>
          <w:sz w:val="24"/>
          <w:szCs w:val="24"/>
        </w:rPr>
      </w:pPr>
      <w:r w:rsidRPr="00504D78">
        <w:rPr>
          <w:rFonts w:ascii="Times New Roman" w:hAnsi="Times New Roman" w:cs="Times New Roman"/>
          <w:b/>
          <w:sz w:val="24"/>
          <w:szCs w:val="24"/>
        </w:rPr>
        <w:t>Definicja</w:t>
      </w:r>
      <w:r w:rsidRPr="00E67BA0">
        <w:rPr>
          <w:rFonts w:ascii="Times New Roman" w:hAnsi="Times New Roman" w:cs="Times New Roman"/>
          <w:sz w:val="24"/>
          <w:szCs w:val="24"/>
        </w:rPr>
        <w:t xml:space="preserve"> „pręta prostego”, wynika z </w:t>
      </w:r>
      <w:r>
        <w:rPr>
          <w:rFonts w:ascii="Times New Roman" w:hAnsi="Times New Roman" w:cs="Times New Roman"/>
          <w:sz w:val="24"/>
          <w:szCs w:val="24"/>
        </w:rPr>
        <w:t xml:space="preserve">konieczności wprowadzenia </w:t>
      </w:r>
      <w:r w:rsidRPr="00E67BA0">
        <w:rPr>
          <w:rFonts w:ascii="Times New Roman" w:hAnsi="Times New Roman" w:cs="Times New Roman"/>
          <w:sz w:val="24"/>
          <w:szCs w:val="24"/>
        </w:rPr>
        <w:t>założeń matematycznych do modelowania matematycznego</w:t>
      </w:r>
      <w:r>
        <w:rPr>
          <w:rFonts w:ascii="Times New Roman" w:hAnsi="Times New Roman" w:cs="Times New Roman"/>
          <w:sz w:val="24"/>
          <w:szCs w:val="24"/>
        </w:rPr>
        <w:t>, w celu uproszczenia opisu.</w:t>
      </w:r>
    </w:p>
    <w:p w:rsidR="00E67BA0" w:rsidRDefault="00E67BA0" w:rsidP="00B6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„Pręt prosty” jest obiektem jednowymiarowym, którego pole przekroju poprzecznego A(x) i obwód O(x) nie zmieniają się wraz z długością pręta mierzoną wzdłuż osi OX. Zatem A(x)=const=A   oraz O(x)= const=O.</w:t>
      </w:r>
    </w:p>
    <w:p w:rsidR="00504D78" w:rsidRDefault="00E67BA0" w:rsidP="00B6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Teoria „pręta prostego” znajduje swoje uzasadnienie w wytłumaczeniu zjawisk zachodzących w tzw. „mostkach termicznych” w budownictwie związanych ze sposobem zbrojenia budynków lub innych obiektów, nadaje się do wyjaśnienia </w:t>
      </w:r>
      <w:r w:rsidR="00504D78">
        <w:rPr>
          <w:rFonts w:ascii="Times New Roman" w:hAnsi="Times New Roman" w:cs="Times New Roman"/>
          <w:sz w:val="24"/>
          <w:szCs w:val="24"/>
        </w:rPr>
        <w:t>jak dział</w:t>
      </w:r>
      <w:r w:rsidR="00B36E3B">
        <w:rPr>
          <w:rFonts w:ascii="Times New Roman" w:hAnsi="Times New Roman" w:cs="Times New Roman"/>
          <w:sz w:val="24"/>
          <w:szCs w:val="24"/>
        </w:rPr>
        <w:t>a</w:t>
      </w:r>
      <w:r w:rsidR="00504D78">
        <w:rPr>
          <w:rFonts w:ascii="Times New Roman" w:hAnsi="Times New Roman" w:cs="Times New Roman"/>
          <w:sz w:val="24"/>
          <w:szCs w:val="24"/>
        </w:rPr>
        <w:t xml:space="preserve"> tzw. „ doskonale zamodelowana fizyczna izolacja” ( doświadczenie z prętem obustronnie podgrzewanym, w którym temperatura osiąga wartość minimalna w tzw. „termicznej strzałce ugięcia”. Punkt ten to traktujemy jako doskonała adiabatyczną izolację, ponieważ wyrównanie temperatur po obu stronach „strzałki ugięcia” powoduje całkowity brak przepływu ciepła)</w:t>
      </w:r>
      <w:r w:rsidR="006B339E">
        <w:rPr>
          <w:rFonts w:ascii="Times New Roman" w:hAnsi="Times New Roman" w:cs="Times New Roman"/>
          <w:sz w:val="24"/>
          <w:szCs w:val="24"/>
        </w:rPr>
        <w:t>.</w:t>
      </w:r>
      <w:r w:rsidR="00B36E3B">
        <w:rPr>
          <w:rFonts w:ascii="Times New Roman" w:hAnsi="Times New Roman" w:cs="Times New Roman"/>
          <w:sz w:val="24"/>
          <w:szCs w:val="24"/>
        </w:rPr>
        <w:t xml:space="preserve"> Ponadto opis zjawisk w takim pręcie, daje podstawy teorii powierzchni ożebrowanych.  </w:t>
      </w:r>
    </w:p>
    <w:p w:rsidR="006B339E" w:rsidRDefault="006B339E" w:rsidP="00B6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Obserwujemy złożony przepływ ciepła w pręcie. W</w:t>
      </w:r>
      <w:r w:rsidR="00B36E3B">
        <w:rPr>
          <w:rFonts w:ascii="Times New Roman" w:hAnsi="Times New Roman" w:cs="Times New Roman"/>
          <w:sz w:val="24"/>
          <w:szCs w:val="24"/>
        </w:rPr>
        <w:t xml:space="preserve"> pręcie ciepło jest przewodzone</w:t>
      </w:r>
      <w:r>
        <w:rPr>
          <w:rFonts w:ascii="Times New Roman" w:hAnsi="Times New Roman" w:cs="Times New Roman"/>
          <w:sz w:val="24"/>
          <w:szCs w:val="24"/>
        </w:rPr>
        <w:t>, natomiast na obwodzie</w:t>
      </w:r>
      <w:r w:rsidR="00B36E3B">
        <w:rPr>
          <w:rFonts w:ascii="Times New Roman" w:hAnsi="Times New Roman" w:cs="Times New Roman"/>
          <w:sz w:val="24"/>
          <w:szCs w:val="24"/>
        </w:rPr>
        <w:t xml:space="preserve"> pręta ciepłojest</w:t>
      </w:r>
      <w:r>
        <w:rPr>
          <w:rFonts w:ascii="Times New Roman" w:hAnsi="Times New Roman" w:cs="Times New Roman"/>
          <w:sz w:val="24"/>
          <w:szCs w:val="24"/>
        </w:rPr>
        <w:t xml:space="preserve"> przejmowane do otoczenia lub do</w:t>
      </w:r>
      <w:r w:rsidR="00B36E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niego wnika. Dlatego strumień ciepła w pręcie obliczamy stosując równanie Fouriera, natomiast na powierzchni zewnętrznej pobocznicy pręta będącej często powierzchnią boczną walca, stosujemy prawo Newtona.</w:t>
      </w:r>
    </w:p>
    <w:p w:rsidR="006B339E" w:rsidRDefault="006B339E" w:rsidP="00B6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Strumień ciepła wewnątrz pręta stale maleje w związku z ucieczką ciepła przez jego pobocznicę. Różnica strumieni ciepła „Fourierowskich” wewnątrz pręta , jest to ta ilość ciepła strat „Newtonowskich” , która ucieka przez powierzchnię zewnętrzną pręta.</w:t>
      </w:r>
    </w:p>
    <w:p w:rsidR="00E67BA0" w:rsidRPr="00504D78" w:rsidRDefault="00504D78" w:rsidP="00B610C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78">
        <w:rPr>
          <w:rFonts w:ascii="Times New Roman" w:hAnsi="Times New Roman" w:cs="Times New Roman"/>
          <w:b/>
          <w:sz w:val="24"/>
          <w:szCs w:val="24"/>
        </w:rPr>
        <w:t xml:space="preserve">Wyprowadzenie równania różniczkowego opisującego rozkład temperatury w pręcie prostym </w:t>
      </w:r>
      <w:r w:rsidR="00E67BA0" w:rsidRPr="00504D7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B339E" w:rsidRDefault="00B36E3B" w:rsidP="00B610C4">
      <w:pPr>
        <w:jc w:val="both"/>
        <w:rPr>
          <w:noProof/>
          <w:lang w:eastAsia="pl-PL"/>
        </w:rPr>
      </w:pPr>
      <w:r>
        <w:rPr>
          <w:noProof/>
          <w:lang w:eastAsia="pl-PL"/>
        </w:rPr>
        <w:t>Równanie to opisuje bilans strumienia  ciepła  w kolejnych przekrojach pręta i pozwala na określenie ilości ciepła oddawanego ( pochłanianego) przez przez powierzchnię boczną pręta.</w:t>
      </w:r>
    </w:p>
    <w:p w:rsidR="00B36E3B" w:rsidRDefault="00B36E3B" w:rsidP="00B610C4">
      <w:pPr>
        <w:jc w:val="both"/>
        <w:rPr>
          <w:noProof/>
          <w:lang w:eastAsia="pl-PL"/>
        </w:rPr>
      </w:pPr>
      <w:r>
        <w:rPr>
          <w:noProof/>
          <w:lang w:eastAsia="pl-PL"/>
        </w:rPr>
        <w:t>Założenia matematyczne do równania różniczkowego preta prostego:</w:t>
      </w:r>
    </w:p>
    <w:p w:rsidR="00B610C4" w:rsidRPr="00B610C4" w:rsidRDefault="00B36E3B" w:rsidP="00B610C4">
      <w:pPr>
        <w:jc w:val="both"/>
        <w:rPr>
          <w:rFonts w:eastAsiaTheme="minorEastAsia"/>
          <w:noProof/>
          <w:lang w:eastAsia="pl-PL"/>
        </w:rPr>
      </w:pPr>
      <w:r>
        <w:rPr>
          <w:noProof/>
          <w:lang w:eastAsia="pl-PL"/>
        </w:rPr>
        <w:lastRenderedPageBreak/>
        <w:t>Pręt jest utwierdzony w przegrodzie stałej , z której przepływa do pręta pewien stały strumien ciepła</w:t>
      </w:r>
      <m:oMath>
        <m:acc>
          <m:accPr>
            <m:chr m:val="̇"/>
            <m:ctrlPr>
              <w:rPr>
                <w:rFonts w:ascii="Cambria Math" w:hAnsi="Cambria Math"/>
                <w:i/>
                <w:noProof/>
                <w:lang w:eastAsia="pl-PL"/>
              </w:rPr>
            </m:ctrlPr>
          </m:accPr>
          <m:e>
            <m:r>
              <w:rPr>
                <w:rFonts w:ascii="Cambria Math" w:hAnsi="Cambria Math"/>
                <w:noProof/>
                <w:lang w:eastAsia="pl-PL"/>
              </w:rPr>
              <m:t xml:space="preserve"> Q</m:t>
            </m:r>
          </m:e>
        </m:acc>
      </m:oMath>
      <w:r w:rsidR="00725216">
        <w:rPr>
          <w:rFonts w:eastAsiaTheme="minorEastAsia"/>
          <w:noProof/>
          <w:lang w:eastAsia="pl-PL"/>
        </w:rPr>
        <w:t xml:space="preserve">. Wzdłuż pręta współczynnik Newtona </w:t>
      </w:r>
      <m:oMath>
        <m:r>
          <w:rPr>
            <w:rFonts w:ascii="Cambria Math" w:eastAsiaTheme="minorEastAsia" w:hAnsi="Cambria Math"/>
            <w:noProof/>
            <w:lang w:eastAsia="pl-PL"/>
          </w:rPr>
          <m:t>α</m:t>
        </m:r>
      </m:oMath>
      <w:r w:rsidR="00725216">
        <w:rPr>
          <w:rFonts w:eastAsiaTheme="minorEastAsia"/>
          <w:noProof/>
          <w:lang w:eastAsia="pl-PL"/>
        </w:rPr>
        <w:t xml:space="preserve">, współczynnik przewodzenia </w:t>
      </w:r>
      <m:oMath>
        <m:r>
          <w:rPr>
            <w:rFonts w:ascii="Cambria Math" w:eastAsiaTheme="minorEastAsia" w:hAnsi="Cambria Math"/>
            <w:i/>
            <w:noProof/>
            <w:lang w:eastAsia="pl-PL"/>
          </w:rPr>
          <w:sym w:font="Symbol" w:char="F06C"/>
        </m:r>
      </m:oMath>
      <w:r w:rsidR="00725216">
        <w:rPr>
          <w:rFonts w:eastAsiaTheme="minorEastAsia"/>
          <w:noProof/>
          <w:lang w:eastAsia="pl-PL"/>
        </w:rPr>
        <w:t xml:space="preserve"> materiału pręta, poprzeczny rozmiar pręta – jego obwód O jest bardzo mały w porównaniu z jego długością. Temperatura pręta zmienia się wzdłuż jego długości , ale jest stała w danym przekroju pręta.  Ponadto Obwód pręta O(x) = const, oraz przekrój poprzeczny pręta A(x)=consta są wartościami stałymi , co upraszcza  rozumowanie. Wszystkie wielkosci opisujące geometrię pręta: obwód  O(x)=O; przekrój poprzeczny A(x)=A, warunki wymiany ciepła opisane przez współczynnik Newtona </w:t>
      </w:r>
      <m:oMath>
        <m:r>
          <w:rPr>
            <w:rFonts w:ascii="Cambria Math" w:eastAsiaTheme="minorEastAsia" w:hAnsi="Cambria Math"/>
            <w:noProof/>
            <w:lang w:eastAsia="pl-PL"/>
          </w:rPr>
          <m:t>α</m:t>
        </m:r>
      </m:oMath>
      <w:r w:rsidR="00725216">
        <w:rPr>
          <w:rFonts w:eastAsiaTheme="minorEastAsia"/>
          <w:noProof/>
          <w:lang w:eastAsia="pl-PL"/>
        </w:rPr>
        <w:t xml:space="preserve"> oraz własności materiałowe pręta opisane przez współczynnik przewodzenia </w:t>
      </w:r>
      <m:oMath>
        <m:r>
          <w:rPr>
            <w:rFonts w:ascii="Cambria Math" w:eastAsiaTheme="minorEastAsia" w:hAnsi="Cambria Math"/>
            <w:i/>
            <w:noProof/>
            <w:lang w:eastAsia="pl-PL"/>
          </w:rPr>
          <w:sym w:font="Symbol" w:char="F06C"/>
        </m:r>
      </m:oMath>
      <w:r w:rsidR="00725216">
        <w:rPr>
          <w:rFonts w:eastAsiaTheme="minorEastAsia"/>
          <w:noProof/>
          <w:lang w:eastAsia="pl-PL"/>
        </w:rPr>
        <w:t xml:space="preserve"> materiału pręta określają tzw. moduł pręta </w:t>
      </w:r>
      <m:oMath>
        <m:r>
          <w:rPr>
            <w:rFonts w:ascii="Cambria Math" w:eastAsiaTheme="minorEastAsia" w:hAnsi="Cambria Math"/>
            <w:noProof/>
            <w:lang w:eastAsia="pl-PL"/>
          </w:rPr>
          <m:t>m=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  <w:lang w:eastAsia="pl-PL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noProof/>
                    <w:lang w:eastAsia="pl-PL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noProof/>
                    <w:lang w:eastAsia="pl-PL"/>
                  </w:rPr>
                  <m:t>Oα</m:t>
                </m:r>
              </m:num>
              <m:den>
                <m:r>
                  <w:rPr>
                    <w:rFonts w:ascii="Cambria Math" w:eastAsiaTheme="minorEastAsia" w:hAnsi="Cambria Math"/>
                    <w:noProof/>
                    <w:lang w:eastAsia="pl-PL"/>
                  </w:rPr>
                  <m:t>A</m:t>
                </m:r>
                <m:r>
                  <w:rPr>
                    <w:rFonts w:ascii="Cambria Math" w:eastAsiaTheme="minorEastAsia" w:hAnsi="Cambria Math"/>
                    <w:i/>
                    <w:noProof/>
                    <w:lang w:eastAsia="pl-PL"/>
                  </w:rPr>
                  <w:sym w:font="Symbol" w:char="F06C"/>
                </m:r>
              </m:den>
            </m:f>
          </m:e>
        </m:rad>
      </m:oMath>
      <w:r w:rsidR="00725216">
        <w:rPr>
          <w:rFonts w:eastAsiaTheme="minorEastAsia"/>
          <w:noProof/>
          <w:lang w:eastAsia="pl-PL"/>
        </w:rPr>
        <w:t xml:space="preserve"> </w:t>
      </w:r>
      <w:r w:rsidR="00B610C4">
        <w:rPr>
          <w:rFonts w:eastAsiaTheme="minorEastAsia"/>
          <w:noProof/>
          <w:lang w:eastAsia="pl-PL"/>
        </w:rPr>
        <w:t>, który ma wymiar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  <w:lang w:eastAsia="pl-PL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noProof/>
                    <w:lang w:eastAsia="pl-PL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noProof/>
                    <w:lang w:eastAsia="pl-PL"/>
                  </w:rPr>
                  <m:t>mWmK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noProof/>
                        <w:lang w:eastAsia="pl-PL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noProof/>
                        <w:lang w:eastAsia="pl-PL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noProof/>
                        <w:lang w:eastAsia="pl-PL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noProof/>
                    <w:lang w:eastAsia="pl-PL"/>
                  </w:rPr>
                  <m:t>K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noProof/>
                        <w:lang w:eastAsia="pl-PL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noProof/>
                        <w:lang w:eastAsia="pl-PL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noProof/>
                        <w:lang w:eastAsia="pl-PL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noProof/>
                    <w:lang w:eastAsia="pl-PL"/>
                  </w:rPr>
                  <m:t>W</m:t>
                </m:r>
              </m:den>
            </m:f>
          </m:e>
        </m:rad>
        <m:r>
          <w:rPr>
            <w:rFonts w:ascii="Cambria Math" w:eastAsiaTheme="minorEastAsia" w:hAnsi="Cambria Math"/>
            <w:noProof/>
            <w:lang w:eastAsia="pl-PL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lang w:eastAsia="pl-PL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lang w:eastAsia="pl-PL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lang w:eastAsia="pl-PL"/>
              </w:rPr>
              <m:t>m</m:t>
            </m:r>
          </m:den>
        </m:f>
      </m:oMath>
      <w:r w:rsidR="00B610C4">
        <w:rPr>
          <w:rFonts w:eastAsiaTheme="minorEastAsia"/>
          <w:noProof/>
          <w:lang w:eastAsia="pl-PL"/>
        </w:rPr>
        <w:t>.</w:t>
      </w:r>
    </w:p>
    <w:p w:rsidR="006B339E" w:rsidRDefault="006B339E" w:rsidP="00982209">
      <w:pPr>
        <w:jc w:val="center"/>
        <w:rPr>
          <w:noProof/>
          <w:lang w:eastAsia="pl-PL"/>
        </w:rPr>
      </w:pPr>
    </w:p>
    <w:p w:rsidR="00B610C4" w:rsidRDefault="00B610C4" w:rsidP="0098220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867275" cy="3162300"/>
            <wp:effectExtent l="0" t="4762" r="4762" b="4763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4C" w:rsidRDefault="00B6144C" w:rsidP="00982209">
      <w:pPr>
        <w:jc w:val="center"/>
      </w:pPr>
    </w:p>
    <w:p w:rsidR="006B339E" w:rsidRDefault="00B610C4" w:rsidP="0098220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67275" cy="3371850"/>
            <wp:effectExtent l="4763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C4" w:rsidRDefault="00B610C4" w:rsidP="00C201BA">
      <w:pPr>
        <w:jc w:val="both"/>
        <w:rPr>
          <w:rFonts w:eastAsiaTheme="minorEastAsia"/>
        </w:rPr>
      </w:pPr>
      <w:r>
        <w:t>Rozkład temperatury w pręcie prostym opisuje rozwiązanie równania różniczkowego pręta :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θ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mx</m:t>
            </m:r>
          </m:sup>
        </m:sSup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-mx</m:t>
            </m:r>
          </m:sup>
        </m:sSup>
      </m:oMath>
      <w:r w:rsidR="00C201BA">
        <w:rPr>
          <w:rFonts w:eastAsiaTheme="minorEastAsia"/>
        </w:rPr>
        <w:t xml:space="preserve"> oraz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C201BA">
        <w:rPr>
          <w:rFonts w:eastAsiaTheme="minorEastAsia"/>
        </w:rPr>
        <w:t xml:space="preserve">  są stałymi równania, które muszą być wyliczone w oparciu o dane z eksperymentu, natomiast m jest to moduł  pręta, wyliczony w oparciu w jego  warunki geometryczne, materiałowe i warunki wymiany ciepła wokół niego. </w:t>
      </w:r>
    </w:p>
    <w:p w:rsidR="00C201BA" w:rsidRDefault="00C201BA" w:rsidP="00C201BA">
      <w:pPr>
        <w:jc w:val="both"/>
        <w:rPr>
          <w:rFonts w:eastAsiaTheme="minorEastAsia"/>
        </w:rPr>
      </w:pPr>
      <w:r>
        <w:rPr>
          <w:rFonts w:eastAsiaTheme="minorEastAsia"/>
        </w:rPr>
        <w:t>Przypadki szczególne :</w:t>
      </w:r>
    </w:p>
    <w:p w:rsidR="00C201BA" w:rsidRDefault="00C201BA" w:rsidP="00C201BA">
      <w:pPr>
        <w:jc w:val="both"/>
        <w:rPr>
          <w:rFonts w:eastAsiaTheme="minorEastAsia"/>
        </w:rPr>
      </w:pPr>
    </w:p>
    <w:p w:rsidR="00C201BA" w:rsidRDefault="00C201BA" w:rsidP="009A2AD6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pl-PL"/>
        </w:rPr>
        <w:lastRenderedPageBreak/>
        <w:drawing>
          <wp:inline distT="0" distB="0" distL="0" distR="0">
            <wp:extent cx="3206791" cy="3765312"/>
            <wp:effectExtent l="6667" t="0" r="318" b="317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6731" cy="376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1BA" w:rsidRDefault="00C201BA" w:rsidP="00C201BA">
      <w:pPr>
        <w:jc w:val="both"/>
      </w:pPr>
    </w:p>
    <w:p w:rsidR="006B339E" w:rsidRDefault="00B610C4" w:rsidP="009822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67275" cy="34575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1BA" w:rsidRDefault="00C201BA" w:rsidP="0098220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829050" cy="4563388"/>
            <wp:effectExtent l="0" t="508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9050" cy="456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9E" w:rsidRDefault="00D306C6" w:rsidP="00C201BA">
      <w:r>
        <w:t>Wyprowadzenia wzoru określającego rozkład temperatury  w pręcie o skończonej długości  z izolowanym końcem</w:t>
      </w:r>
      <w:r w:rsidR="00385F54">
        <w:t>.</w:t>
      </w:r>
    </w:p>
    <w:p w:rsidR="00385F54" w:rsidRDefault="00385F54" w:rsidP="00C201BA">
      <w:pPr>
        <w:rPr>
          <w:rFonts w:eastAsiaTheme="minorEastAsia"/>
        </w:rPr>
      </w:pPr>
      <w:r>
        <w:t>W ogólnym przypadku  strumień ciepła</w:t>
      </w:r>
      <w:r w:rsidR="00C1729C">
        <w:t xml:space="preserve"> z bocznej powierzchni pręta pomiędzy przekrojami x1-x2 wynosi </w:t>
      </w:r>
      <w: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α</m:t>
                </m:r>
              </m:sub>
            </m:sSub>
          </m:e>
        </m:acc>
        <m:r>
          <w:rPr>
            <w:rFonts w:ascii="Cambria Math" w:hAnsi="Cambria Math"/>
          </w:rPr>
          <m:t>=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  <w:i/>
                  </w:rPr>
                  <w:sym w:font="Symbol" w:char="F06C"/>
                </m:r>
                <m:r>
                  <w:rPr>
                    <w:rFonts w:ascii="Cambria Math" w:hAnsi="Cambria Math"/>
                  </w:rPr>
                  <m:t xml:space="preserve">  x1</m:t>
                </m:r>
              </m:sub>
            </m:sSub>
          </m:e>
        </m:acc>
        <m:r>
          <w:rPr>
            <w:rFonts w:ascii="Cambria Math" w:hAnsi="Cambria Math"/>
          </w:rPr>
          <m:t>-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  <w:i/>
                  </w:rPr>
                  <w:sym w:font="Symbol" w:char="F06C"/>
                </m:r>
                <m:r>
                  <w:rPr>
                    <w:rFonts w:ascii="Cambria Math" w:hAnsi="Cambria Math"/>
                  </w:rPr>
                  <m:t xml:space="preserve">  x2</m:t>
                </m:r>
              </m:sub>
            </m:sSub>
          </m:e>
        </m:acc>
      </m:oMath>
      <w:r>
        <w:t xml:space="preserve">   przejmowany na drodze prawa Newtona do otoczenia pomiędzy przekrojami:    x1-x2,   jest różnicą strumieni ciepła przewodzonych do przekroju w miejscu  oddalonym od utwierdzenia o  x1; oraz tej ilości strumienia ciepła , który płynie od przekroju  odległym o x2. Rys. </w:t>
      </w:r>
      <w:r w:rsidR="00C1729C">
        <w:t xml:space="preserve">pokazują  wyprowadzenie formuły na  strumień tracony z bocznej powierzchni pręta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α</m:t>
                </m:r>
              </m:sub>
            </m:sSub>
          </m:e>
        </m:acc>
      </m:oMath>
      <w:r w:rsidR="00C1729C">
        <w:rPr>
          <w:rFonts w:eastAsiaTheme="minorEastAsia"/>
        </w:rPr>
        <w:t xml:space="preserve"> dla pręta o skończonej długości L oraz izolowanego na końcu.  W szczególności można w ten sposób obliczyć strumień ciepła  z całego pręta utwierdzonego w miejscu x1=0, w którym „drugi” z rozpatrywanych przekrojów jest na końcu pręta, odległym od miejsca utwierdzenia pręta o  x2=L.</w:t>
      </w:r>
    </w:p>
    <w:p w:rsidR="00C1729C" w:rsidRDefault="00C1729C" w:rsidP="00C201BA">
      <w:r>
        <w:rPr>
          <w:rFonts w:eastAsiaTheme="minorEastAsia"/>
        </w:rPr>
        <w:t xml:space="preserve">Uwaga. Chcąc otrzymać wyniki obliczeń w jednostkach SI , musimy wszystkie jednostki wielkości występujące w obliczeniach mieć w SI. </w:t>
      </w:r>
    </w:p>
    <w:p w:rsidR="00385F54" w:rsidRDefault="00385F54" w:rsidP="00385F5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300790" cy="4505869"/>
            <wp:effectExtent l="2222" t="0" r="7303" b="7302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0790" cy="450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54" w:rsidRDefault="00C1729C" w:rsidP="00385F5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203159" cy="4410058"/>
            <wp:effectExtent l="1270" t="0" r="889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733" cy="441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9C" w:rsidRDefault="00C1729C" w:rsidP="00C1729C">
      <w:r>
        <w:t>Zatem:</w:t>
      </w:r>
    </w:p>
    <w:p w:rsidR="00C1729C" w:rsidRDefault="00C1729C" w:rsidP="00C1729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260112" cy="4492550"/>
            <wp:effectExtent l="762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0704" cy="450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9C" w:rsidRDefault="00C1729C" w:rsidP="00AC5F1D">
      <w:pPr>
        <w:jc w:val="both"/>
        <w:rPr>
          <w:rFonts w:eastAsiaTheme="minorEastAsia"/>
          <w:lang w:eastAsia="pl-PL"/>
        </w:rPr>
      </w:pPr>
      <w:r>
        <w:t>Strumień ciepła z całej powierzchni bocznej pręta , który jest oddawany do otoczenia ( ewentualnie pobierany z otoczenia)</w:t>
      </w:r>
      <w:r w:rsidR="00AC5F1D">
        <w:t xml:space="preserve"> ma bardzo prostą formułę w skład której wchodzi nadwyżka nad temperaturą otoczenia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ϑ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 w:rsidR="00AC5F1D">
        <w:rPr>
          <w:rFonts w:eastAsiaTheme="minorEastAsia"/>
        </w:rPr>
        <w:t xml:space="preserve"> ( różnica temperatury pręta w miejscu utwierdzenia oraz temperatury otoczenia); warunki geometryczne pręta  obwód O oraz przekrój poprzeczny pręta A; warunki wymiany ciepła zdefiniowane przez współczynnik Newtona </w:t>
      </w:r>
      <m:oMath>
        <m:r>
          <w:rPr>
            <w:rFonts w:ascii="Cambria Math" w:eastAsiaTheme="minorEastAsia" w:hAnsi="Cambria Math"/>
          </w:rPr>
          <m:t>α</m:t>
        </m:r>
      </m:oMath>
      <w:r w:rsidR="00AC5F1D">
        <w:rPr>
          <w:rFonts w:eastAsiaTheme="minorEastAsia"/>
        </w:rPr>
        <w:t xml:space="preserve"> ; warunki materiałowe pręta zdefiniowane przez współczynnik przewodzenia pręta </w:t>
      </w:r>
      <m:oMath>
        <m:r>
          <w:rPr>
            <w:rFonts w:ascii="Cambria Math" w:eastAsiaTheme="minorEastAsia" w:hAnsi="Cambria Math"/>
            <w:i/>
            <w:noProof/>
            <w:lang w:eastAsia="pl-PL"/>
          </w:rPr>
          <w:sym w:font="Symbol" w:char="F06C"/>
        </m:r>
      </m:oMath>
      <w:r w:rsidR="00AC5F1D">
        <w:rPr>
          <w:rFonts w:eastAsiaTheme="minorEastAsia"/>
          <w:lang w:eastAsia="pl-PL"/>
        </w:rPr>
        <w:t xml:space="preserve"> oraz  tangens hiperboliczny tgh  ( funkcja dostępna w kalkulatorach oraz arkuszach kalkulacyjnych) z iloczynu  modułu pręta oraz jego długości. </w:t>
      </w:r>
    </w:p>
    <w:p w:rsidR="00AC5F1D" w:rsidRPr="00E85CF0" w:rsidRDefault="00AC5F1D" w:rsidP="00AC5F1D">
      <w:pPr>
        <w:jc w:val="both"/>
        <w:rPr>
          <w:rFonts w:eastAsiaTheme="minorEastAsia"/>
          <w:b/>
          <w:lang w:eastAsia="pl-PL"/>
        </w:rPr>
      </w:pPr>
      <w:r w:rsidRPr="00E85CF0">
        <w:rPr>
          <w:rFonts w:eastAsiaTheme="minorEastAsia"/>
          <w:b/>
          <w:lang w:eastAsia="pl-PL"/>
        </w:rPr>
        <w:t>Materiały dodatkowe</w:t>
      </w:r>
      <w:r w:rsidR="00E85CF0">
        <w:rPr>
          <w:rFonts w:eastAsiaTheme="minorEastAsia"/>
          <w:b/>
          <w:lang w:eastAsia="pl-PL"/>
        </w:rPr>
        <w:t>:</w:t>
      </w:r>
    </w:p>
    <w:p w:rsidR="00AC5F1D" w:rsidRDefault="00AC5F1D" w:rsidP="00AC5F1D">
      <w:pPr>
        <w:jc w:val="both"/>
      </w:pPr>
      <w:r>
        <w:rPr>
          <w:rFonts w:eastAsiaTheme="minorEastAsia"/>
          <w:lang w:eastAsia="pl-PL"/>
        </w:rPr>
        <w:lastRenderedPageBreak/>
        <w:t>Wyprowadzenie  formuły na strumie</w:t>
      </w:r>
      <w:r w:rsidR="00E85CF0">
        <w:rPr>
          <w:rFonts w:eastAsiaTheme="minorEastAsia"/>
          <w:lang w:eastAsia="pl-PL"/>
        </w:rPr>
        <w:t>ń</w:t>
      </w:r>
      <w:r>
        <w:rPr>
          <w:rFonts w:eastAsiaTheme="minorEastAsia"/>
          <w:lang w:eastAsia="pl-PL"/>
        </w:rPr>
        <w:t xml:space="preserve"> ciepła przewodzony w dowolnym przekroju  pręta, odległym od miejsca utwierdzenia o x.</w:t>
      </w:r>
    </w:p>
    <w:p w:rsidR="006B339E" w:rsidRDefault="003E4BEE" w:rsidP="009822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67275" cy="67151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6C6" w:rsidRDefault="00D306C6" w:rsidP="00D306C6"/>
    <w:p w:rsidR="00D306C6" w:rsidRDefault="00D306C6" w:rsidP="00D306C6"/>
    <w:p w:rsidR="00D306C6" w:rsidRDefault="00D306C6" w:rsidP="00D306C6"/>
    <w:p w:rsidR="00D306C6" w:rsidRDefault="00D306C6" w:rsidP="00D306C6"/>
    <w:p w:rsidR="00D306C6" w:rsidRDefault="00D306C6" w:rsidP="00D306C6">
      <w:r>
        <w:lastRenderedPageBreak/>
        <w:t>Wyprowadzenia wzoru określającego rozkład temperatury  w pręcie o skończonej długości  z niezaizolowanym  końcem</w:t>
      </w:r>
    </w:p>
    <w:p w:rsidR="00D306C6" w:rsidRDefault="00D306C6" w:rsidP="00982209">
      <w:pPr>
        <w:jc w:val="center"/>
      </w:pPr>
    </w:p>
    <w:p w:rsidR="003E4BEE" w:rsidRDefault="003E4BEE" w:rsidP="009822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57750" cy="66103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9E" w:rsidRDefault="006B339E" w:rsidP="0098220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57750" cy="35147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39E" w:rsidSect="007048BA">
      <w:footerReference w:type="default" r:id="rId18"/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E7F" w:rsidRDefault="00FC5E7F" w:rsidP="00D306C6">
      <w:pPr>
        <w:spacing w:after="0" w:line="240" w:lineRule="auto"/>
      </w:pPr>
      <w:r>
        <w:separator/>
      </w:r>
    </w:p>
  </w:endnote>
  <w:endnote w:type="continuationSeparator" w:id="0">
    <w:p w:rsidR="00FC5E7F" w:rsidRDefault="00FC5E7F" w:rsidP="00D30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5889689"/>
      <w:docPartObj>
        <w:docPartGallery w:val="Page Numbers (Bottom of Page)"/>
        <w:docPartUnique/>
      </w:docPartObj>
    </w:sdtPr>
    <w:sdtEndPr/>
    <w:sdtContent>
      <w:p w:rsidR="00D306C6" w:rsidRDefault="00D306C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5A45">
          <w:rPr>
            <w:noProof/>
          </w:rPr>
          <w:t>11</w:t>
        </w:r>
        <w:r>
          <w:fldChar w:fldCharType="end"/>
        </w:r>
      </w:p>
    </w:sdtContent>
  </w:sdt>
  <w:p w:rsidR="00D306C6" w:rsidRDefault="00D306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E7F" w:rsidRDefault="00FC5E7F" w:rsidP="00D306C6">
      <w:pPr>
        <w:spacing w:after="0" w:line="240" w:lineRule="auto"/>
      </w:pPr>
      <w:r>
        <w:separator/>
      </w:r>
    </w:p>
  </w:footnote>
  <w:footnote w:type="continuationSeparator" w:id="0">
    <w:p w:rsidR="00FC5E7F" w:rsidRDefault="00FC5E7F" w:rsidP="00D30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2768"/>
    <w:multiLevelType w:val="hybridMultilevel"/>
    <w:tmpl w:val="447A70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418"/>
    <w:rsid w:val="002611B3"/>
    <w:rsid w:val="00385F54"/>
    <w:rsid w:val="003E4BEE"/>
    <w:rsid w:val="00504D78"/>
    <w:rsid w:val="006B339E"/>
    <w:rsid w:val="007048BA"/>
    <w:rsid w:val="00725216"/>
    <w:rsid w:val="0087007E"/>
    <w:rsid w:val="008E22AB"/>
    <w:rsid w:val="00976A74"/>
    <w:rsid w:val="00982209"/>
    <w:rsid w:val="009A2AD6"/>
    <w:rsid w:val="00A51418"/>
    <w:rsid w:val="00AC5F1D"/>
    <w:rsid w:val="00B36E3B"/>
    <w:rsid w:val="00B40EFC"/>
    <w:rsid w:val="00B610C4"/>
    <w:rsid w:val="00B6144C"/>
    <w:rsid w:val="00C1729C"/>
    <w:rsid w:val="00C201BA"/>
    <w:rsid w:val="00C25A45"/>
    <w:rsid w:val="00C3606C"/>
    <w:rsid w:val="00C91AD2"/>
    <w:rsid w:val="00C93CBD"/>
    <w:rsid w:val="00D306C6"/>
    <w:rsid w:val="00DF06D6"/>
    <w:rsid w:val="00DF684B"/>
    <w:rsid w:val="00E67BA0"/>
    <w:rsid w:val="00E85CF0"/>
    <w:rsid w:val="00FC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64ACFE-BA79-4B98-8C12-5DB24271D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67B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7BA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2209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725216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D30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06C6"/>
  </w:style>
  <w:style w:type="paragraph" w:styleId="Stopka">
    <w:name w:val="footer"/>
    <w:basedOn w:val="Normalny"/>
    <w:link w:val="StopkaZnak"/>
    <w:uiPriority w:val="99"/>
    <w:unhideWhenUsed/>
    <w:rsid w:val="00D30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0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57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757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Ewaa</cp:lastModifiedBy>
  <cp:revision>2</cp:revision>
  <dcterms:created xsi:type="dcterms:W3CDTF">2020-04-24T06:50:00Z</dcterms:created>
  <dcterms:modified xsi:type="dcterms:W3CDTF">2020-04-24T06:50:00Z</dcterms:modified>
</cp:coreProperties>
</file>